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F7" w:rsidRPr="00CA4DF7" w:rsidRDefault="00CA4DF7" w:rsidP="00CA4DF7">
      <w:pPr>
        <w:rPr>
          <w:rFonts w:ascii="Times New Roman" w:hAnsi="Times New Roman" w:cs="Times New Roman"/>
          <w:sz w:val="24"/>
          <w:szCs w:val="24"/>
        </w:rPr>
      </w:pPr>
    </w:p>
    <w:p w:rsidR="00CA4DF7" w:rsidRPr="00047CBC" w:rsidRDefault="00CA4DF7" w:rsidP="00CA4DF7">
      <w:pPr>
        <w:spacing w:after="150" w:line="240" w:lineRule="auto"/>
        <w:ind w:firstLine="315"/>
        <w:jc w:val="center"/>
        <w:rPr>
          <w:rFonts w:ascii="Times New Roman" w:eastAsia="Times New Roman" w:hAnsi="Times New Roman" w:cs="Times New Roman"/>
          <w:color w:val="000000"/>
          <w:sz w:val="28"/>
          <w:szCs w:val="28"/>
          <w:lang w:eastAsia="uk-UA"/>
        </w:rPr>
      </w:pPr>
      <w:r w:rsidRPr="00047CBC">
        <w:rPr>
          <w:rFonts w:ascii="Times New Roman" w:eastAsia="Times New Roman" w:hAnsi="Times New Roman" w:cs="Times New Roman"/>
          <w:b/>
          <w:bCs/>
          <w:color w:val="000000"/>
          <w:sz w:val="28"/>
          <w:szCs w:val="28"/>
          <w:lang w:eastAsia="uk-UA"/>
        </w:rPr>
        <w:t>Інформація для батьків майбутніх першокласників</w:t>
      </w: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r w:rsidRPr="00047CBC">
        <w:rPr>
          <w:rFonts w:ascii="Times New Roman" w:eastAsia="Times New Roman" w:hAnsi="Times New Roman" w:cs="Times New Roman"/>
          <w:color w:val="000000"/>
          <w:sz w:val="28"/>
          <w:szCs w:val="28"/>
          <w:lang w:eastAsia="uk-UA"/>
        </w:rPr>
        <w:t> </w:t>
      </w: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r w:rsidRPr="00047CBC">
        <w:rPr>
          <w:rFonts w:ascii="Times New Roman" w:eastAsia="Times New Roman" w:hAnsi="Times New Roman" w:cs="Times New Roman"/>
          <w:color w:val="000000"/>
          <w:sz w:val="28"/>
          <w:szCs w:val="28"/>
          <w:lang w:eastAsia="uk-UA"/>
        </w:rPr>
        <w:t>1. Дата початку прийому документів для зарахування учнів до 1 класу  буде визначена департаментом освіти і науки Запорізької міської ради після послаблення або скасування обмежувальних заходів, введених на період карантину.</w:t>
      </w: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r w:rsidRPr="00047CBC">
        <w:rPr>
          <w:rFonts w:ascii="Times New Roman" w:eastAsia="Times New Roman" w:hAnsi="Times New Roman" w:cs="Times New Roman"/>
          <w:color w:val="000000"/>
          <w:sz w:val="28"/>
          <w:szCs w:val="28"/>
          <w:lang w:eastAsia="uk-UA"/>
        </w:rPr>
        <w:t xml:space="preserve">2. Строк прийому заяв батьків в закладах освіти складатиме не менше одного місяця від встановленої дати початку прийому документів. Впродовж двох робочих днів з дня прийняття рішення інформація про строки прийому документів та способи їх подання до закладів освіти буде оприлюднена на </w:t>
      </w:r>
      <w:proofErr w:type="spellStart"/>
      <w:r w:rsidRPr="00047CBC">
        <w:rPr>
          <w:rFonts w:ascii="Times New Roman" w:eastAsia="Times New Roman" w:hAnsi="Times New Roman" w:cs="Times New Roman"/>
          <w:color w:val="000000"/>
          <w:sz w:val="28"/>
          <w:szCs w:val="28"/>
          <w:lang w:eastAsia="uk-UA"/>
        </w:rPr>
        <w:t>вебсайті</w:t>
      </w:r>
      <w:proofErr w:type="spellEnd"/>
      <w:r w:rsidRPr="00047CBC">
        <w:rPr>
          <w:rFonts w:ascii="Times New Roman" w:eastAsia="Times New Roman" w:hAnsi="Times New Roman" w:cs="Times New Roman"/>
          <w:color w:val="000000"/>
          <w:sz w:val="28"/>
          <w:szCs w:val="28"/>
          <w:lang w:eastAsia="uk-UA"/>
        </w:rPr>
        <w:t xml:space="preserve"> департаменту освіти і науки Запорізької міської ради </w:t>
      </w:r>
      <w:hyperlink r:id="rId4" w:history="1">
        <w:r w:rsidRPr="00047CBC">
          <w:rPr>
            <w:rFonts w:ascii="Times New Roman" w:eastAsia="Times New Roman" w:hAnsi="Times New Roman" w:cs="Times New Roman"/>
            <w:color w:val="0000FF"/>
            <w:sz w:val="28"/>
            <w:szCs w:val="28"/>
            <w:u w:val="single"/>
            <w:lang w:eastAsia="uk-UA"/>
          </w:rPr>
          <w:t>https://osvita.city/</w:t>
        </w:r>
      </w:hyperlink>
      <w:r w:rsidRPr="00047CBC">
        <w:rPr>
          <w:rFonts w:ascii="Times New Roman" w:eastAsia="Times New Roman" w:hAnsi="Times New Roman" w:cs="Times New Roman"/>
          <w:color w:val="000000"/>
          <w:sz w:val="28"/>
          <w:szCs w:val="28"/>
          <w:lang w:eastAsia="uk-UA"/>
        </w:rPr>
        <w:t xml:space="preserve">, </w:t>
      </w:r>
      <w:proofErr w:type="spellStart"/>
      <w:r w:rsidRPr="00047CBC">
        <w:rPr>
          <w:rFonts w:ascii="Times New Roman" w:eastAsia="Times New Roman" w:hAnsi="Times New Roman" w:cs="Times New Roman"/>
          <w:color w:val="000000"/>
          <w:sz w:val="28"/>
          <w:szCs w:val="28"/>
          <w:lang w:eastAsia="uk-UA"/>
        </w:rPr>
        <w:t>вебсайті</w:t>
      </w:r>
      <w:proofErr w:type="spellEnd"/>
      <w:r w:rsidRPr="00047CBC">
        <w:rPr>
          <w:rFonts w:ascii="Times New Roman" w:eastAsia="Times New Roman" w:hAnsi="Times New Roman" w:cs="Times New Roman"/>
          <w:color w:val="000000"/>
          <w:sz w:val="28"/>
          <w:szCs w:val="28"/>
          <w:lang w:eastAsia="uk-UA"/>
        </w:rPr>
        <w:t xml:space="preserve"> ЗПШ «Еврика» та через засоби масової інформації.</w:t>
      </w: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r w:rsidRPr="00047CBC">
        <w:rPr>
          <w:rFonts w:ascii="Times New Roman" w:eastAsia="Times New Roman" w:hAnsi="Times New Roman" w:cs="Times New Roman"/>
          <w:color w:val="000000"/>
          <w:sz w:val="28"/>
          <w:szCs w:val="28"/>
          <w:lang w:eastAsia="uk-UA"/>
        </w:rPr>
        <w:t xml:space="preserve">3. Зарахування дітей до 1 класу здійснюється на підставі заяви батьків, поданої особисто. До заяви додаються: копія свідоцтва про народження дитини, картка щеплень № 063, оригінал або копія медичної довідки № 086-1/0 (проба </w:t>
      </w:r>
      <w:proofErr w:type="spellStart"/>
      <w:r w:rsidRPr="00047CBC">
        <w:rPr>
          <w:rFonts w:ascii="Times New Roman" w:eastAsia="Times New Roman" w:hAnsi="Times New Roman" w:cs="Times New Roman"/>
          <w:color w:val="000000"/>
          <w:sz w:val="28"/>
          <w:szCs w:val="28"/>
          <w:lang w:eastAsia="uk-UA"/>
        </w:rPr>
        <w:t>Руф’є</w:t>
      </w:r>
      <w:proofErr w:type="spellEnd"/>
      <w:r w:rsidRPr="00047CBC">
        <w:rPr>
          <w:rFonts w:ascii="Times New Roman" w:eastAsia="Times New Roman" w:hAnsi="Times New Roman" w:cs="Times New Roman"/>
          <w:color w:val="000000"/>
          <w:sz w:val="28"/>
          <w:szCs w:val="28"/>
          <w:lang w:eastAsia="uk-UA"/>
        </w:rPr>
        <w:t>), інші документи, які підтверджують право дитини на першочергове зарахування до 1 класу закладу освіти.</w:t>
      </w: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r w:rsidRPr="00047CBC">
        <w:rPr>
          <w:rFonts w:ascii="Times New Roman" w:eastAsia="Times New Roman" w:hAnsi="Times New Roman" w:cs="Times New Roman"/>
          <w:color w:val="000000"/>
          <w:sz w:val="28"/>
          <w:szCs w:val="28"/>
          <w:lang w:eastAsia="uk-UA"/>
        </w:rPr>
        <w:t>4. У разі відсутності оформленої медичної довідки № 086-1/0 подаються вищезазначені документи, а в анкеті/заяві зазначається зобов’язання батьків оформити медичну довідку та надати до заклад</w:t>
      </w:r>
      <w:r>
        <w:rPr>
          <w:rFonts w:ascii="Times New Roman" w:eastAsia="Times New Roman" w:hAnsi="Times New Roman" w:cs="Times New Roman"/>
          <w:color w:val="000000"/>
          <w:sz w:val="28"/>
          <w:szCs w:val="28"/>
          <w:lang w:eastAsia="uk-UA"/>
        </w:rPr>
        <w:t xml:space="preserve">у освіти в термін до 10.08.2023 </w:t>
      </w:r>
      <w:r w:rsidRPr="00047CBC">
        <w:rPr>
          <w:rFonts w:ascii="Times New Roman" w:eastAsia="Times New Roman" w:hAnsi="Times New Roman" w:cs="Times New Roman"/>
          <w:color w:val="000000"/>
          <w:sz w:val="28"/>
          <w:szCs w:val="28"/>
          <w:lang w:eastAsia="uk-UA"/>
        </w:rPr>
        <w:t>року.</w:t>
      </w: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r w:rsidRPr="00047CBC">
        <w:rPr>
          <w:rFonts w:ascii="Times New Roman" w:eastAsia="Times New Roman" w:hAnsi="Times New Roman" w:cs="Times New Roman"/>
          <w:color w:val="000000"/>
          <w:sz w:val="28"/>
          <w:szCs w:val="28"/>
          <w:lang w:eastAsia="uk-UA"/>
        </w:rPr>
        <w:t>5. Першочергово до 1 класу зараховуються:</w:t>
      </w: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r w:rsidRPr="00047CBC">
        <w:rPr>
          <w:rFonts w:ascii="Times New Roman" w:eastAsia="Times New Roman" w:hAnsi="Times New Roman" w:cs="Times New Roman"/>
          <w:color w:val="000000"/>
          <w:sz w:val="28"/>
          <w:szCs w:val="28"/>
          <w:lang w:eastAsia="uk-UA"/>
        </w:rPr>
        <w:t>- діти, місце проживання яких на території обслуговування закладу освіти підтверджене;</w:t>
      </w: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r w:rsidRPr="00047CBC">
        <w:rPr>
          <w:rFonts w:ascii="Times New Roman" w:eastAsia="Times New Roman" w:hAnsi="Times New Roman" w:cs="Times New Roman"/>
          <w:color w:val="000000"/>
          <w:sz w:val="28"/>
          <w:szCs w:val="28"/>
          <w:lang w:eastAsia="uk-UA"/>
        </w:rPr>
        <w:t>- діти, які є братами та /або сестрами дітей, що здобувають освіту у цьому закладі;</w:t>
      </w: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r w:rsidRPr="00047CBC">
        <w:rPr>
          <w:rFonts w:ascii="Times New Roman" w:eastAsia="Times New Roman" w:hAnsi="Times New Roman" w:cs="Times New Roman"/>
          <w:color w:val="000000"/>
          <w:sz w:val="28"/>
          <w:szCs w:val="28"/>
          <w:lang w:eastAsia="uk-UA"/>
        </w:rPr>
        <w:t>- діти працівників цього закладу освіти;</w:t>
      </w: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r w:rsidRPr="00047CBC">
        <w:rPr>
          <w:rFonts w:ascii="Times New Roman" w:eastAsia="Times New Roman" w:hAnsi="Times New Roman" w:cs="Times New Roman"/>
          <w:color w:val="000000"/>
          <w:sz w:val="28"/>
          <w:szCs w:val="28"/>
          <w:lang w:eastAsia="uk-UA"/>
        </w:rPr>
        <w:t>- випускники дошкільного підрозділу цього закладу освіти.</w:t>
      </w: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p>
    <w:p w:rsidR="00CA4DF7"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p>
    <w:p w:rsidR="00CA4DF7"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8"/>
          <w:szCs w:val="28"/>
          <w:lang w:eastAsia="uk-UA"/>
        </w:rPr>
      </w:pPr>
      <w:bookmarkStart w:id="0" w:name="_GoBack"/>
      <w:bookmarkEnd w:id="0"/>
    </w:p>
    <w:p w:rsidR="00CA4DF7" w:rsidRPr="00047CBC" w:rsidRDefault="00CA4DF7" w:rsidP="00CA4DF7">
      <w:pPr>
        <w:spacing w:after="150" w:line="240" w:lineRule="auto"/>
        <w:ind w:firstLine="315"/>
        <w:jc w:val="both"/>
        <w:rPr>
          <w:rFonts w:ascii="Times New Roman" w:eastAsia="Times New Roman" w:hAnsi="Times New Roman" w:cs="Times New Roman"/>
          <w:color w:val="000000"/>
          <w:sz w:val="27"/>
          <w:szCs w:val="27"/>
          <w:lang w:eastAsia="uk-UA"/>
        </w:rPr>
      </w:pPr>
      <w:r w:rsidRPr="00047CBC">
        <w:rPr>
          <w:rFonts w:ascii="Times New Roman" w:eastAsia="Times New Roman" w:hAnsi="Times New Roman" w:cs="Times New Roman"/>
          <w:color w:val="000000"/>
          <w:sz w:val="27"/>
          <w:szCs w:val="27"/>
          <w:lang w:eastAsia="uk-UA"/>
        </w:rPr>
        <w:t> </w:t>
      </w:r>
    </w:p>
    <w:p w:rsidR="00CA4DF7" w:rsidRPr="00047CBC" w:rsidRDefault="00CA4DF7" w:rsidP="00CA4DF7">
      <w:pPr>
        <w:spacing w:after="150" w:line="240" w:lineRule="auto"/>
        <w:ind w:firstLine="315"/>
        <w:jc w:val="center"/>
        <w:rPr>
          <w:rFonts w:ascii="Times New Roman" w:eastAsia="Times New Roman" w:hAnsi="Times New Roman" w:cs="Times New Roman"/>
          <w:color w:val="000000"/>
          <w:sz w:val="27"/>
          <w:szCs w:val="27"/>
          <w:lang w:eastAsia="uk-UA"/>
        </w:rPr>
      </w:pPr>
      <w:r w:rsidRPr="00047CBC">
        <w:rPr>
          <w:rFonts w:ascii="Times New Roman" w:eastAsia="Times New Roman" w:hAnsi="Times New Roman" w:cs="Times New Roman"/>
          <w:b/>
          <w:bCs/>
          <w:color w:val="000000"/>
          <w:sz w:val="33"/>
          <w:szCs w:val="33"/>
          <w:lang w:eastAsia="uk-UA"/>
        </w:rPr>
        <w:lastRenderedPageBreak/>
        <w:t>Закріплення територій обслуговування за ЗЗСО Дніпровського району</w:t>
      </w:r>
    </w:p>
    <w:tbl>
      <w:tblPr>
        <w:tblW w:w="98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9"/>
        <w:gridCol w:w="6500"/>
      </w:tblGrid>
      <w:tr w:rsidR="00CA4DF7" w:rsidRPr="00047CBC" w:rsidTr="00CA4DF7">
        <w:trPr>
          <w:trHeight w:val="901"/>
        </w:trPr>
        <w:tc>
          <w:tcPr>
            <w:tcW w:w="3329" w:type="dxa"/>
            <w:tcBorders>
              <w:top w:val="outset" w:sz="6" w:space="0" w:color="auto"/>
              <w:left w:val="outset" w:sz="6" w:space="0" w:color="auto"/>
              <w:bottom w:val="outset" w:sz="6" w:space="0" w:color="auto"/>
              <w:right w:val="outset" w:sz="6" w:space="0" w:color="auto"/>
            </w:tcBorders>
            <w:vAlign w:val="center"/>
            <w:hideMark/>
          </w:tcPr>
          <w:p w:rsidR="00CA4DF7" w:rsidRPr="00047CBC" w:rsidRDefault="00CA4DF7" w:rsidP="00171165">
            <w:pPr>
              <w:spacing w:after="150" w:line="240" w:lineRule="auto"/>
              <w:ind w:left="136" w:firstLine="315"/>
              <w:jc w:val="center"/>
              <w:rPr>
                <w:rFonts w:ascii="Times New Roman" w:eastAsia="Times New Roman" w:hAnsi="Times New Roman" w:cs="Times New Roman"/>
                <w:color w:val="000000"/>
                <w:sz w:val="27"/>
                <w:szCs w:val="27"/>
                <w:lang w:eastAsia="uk-UA"/>
              </w:rPr>
            </w:pPr>
            <w:r w:rsidRPr="00047CBC">
              <w:rPr>
                <w:rFonts w:ascii="Times New Roman" w:eastAsia="Times New Roman" w:hAnsi="Times New Roman" w:cs="Times New Roman"/>
                <w:color w:val="000000"/>
                <w:sz w:val="27"/>
                <w:szCs w:val="27"/>
                <w:lang w:eastAsia="uk-UA"/>
              </w:rPr>
              <w:t>Повна назва закладу освіти, за яким закріплена територія обслуговування</w:t>
            </w:r>
          </w:p>
          <w:p w:rsidR="00CA4DF7" w:rsidRPr="00047CBC" w:rsidRDefault="00CA4DF7" w:rsidP="00171165">
            <w:pPr>
              <w:spacing w:after="150" w:line="240" w:lineRule="auto"/>
              <w:ind w:left="136" w:firstLine="315"/>
              <w:jc w:val="center"/>
              <w:rPr>
                <w:rFonts w:ascii="Times New Roman" w:eastAsia="Times New Roman" w:hAnsi="Times New Roman" w:cs="Times New Roman"/>
                <w:color w:val="000000"/>
                <w:sz w:val="27"/>
                <w:szCs w:val="27"/>
                <w:lang w:eastAsia="uk-UA"/>
              </w:rPr>
            </w:pPr>
            <w:r w:rsidRPr="00047CBC">
              <w:rPr>
                <w:rFonts w:ascii="Times New Roman" w:eastAsia="Times New Roman" w:hAnsi="Times New Roman" w:cs="Times New Roman"/>
                <w:color w:val="000000"/>
                <w:sz w:val="27"/>
                <w:szCs w:val="27"/>
                <w:lang w:eastAsia="uk-UA"/>
              </w:rPr>
              <w:t> </w:t>
            </w:r>
          </w:p>
        </w:tc>
        <w:tc>
          <w:tcPr>
            <w:tcW w:w="6500" w:type="dxa"/>
            <w:tcBorders>
              <w:top w:val="outset" w:sz="6" w:space="0" w:color="auto"/>
              <w:left w:val="outset" w:sz="6" w:space="0" w:color="auto"/>
              <w:bottom w:val="outset" w:sz="6" w:space="0" w:color="auto"/>
              <w:right w:val="outset" w:sz="6" w:space="0" w:color="auto"/>
            </w:tcBorders>
            <w:vAlign w:val="center"/>
            <w:hideMark/>
          </w:tcPr>
          <w:p w:rsidR="00CA4DF7" w:rsidRPr="00047CBC" w:rsidRDefault="00CA4DF7" w:rsidP="00171165">
            <w:pPr>
              <w:spacing w:after="150" w:line="240" w:lineRule="auto"/>
              <w:ind w:left="136" w:firstLine="315"/>
              <w:jc w:val="center"/>
              <w:rPr>
                <w:rFonts w:ascii="Times New Roman" w:eastAsia="Times New Roman" w:hAnsi="Times New Roman" w:cs="Times New Roman"/>
                <w:color w:val="000000"/>
                <w:sz w:val="27"/>
                <w:szCs w:val="27"/>
                <w:lang w:eastAsia="uk-UA"/>
              </w:rPr>
            </w:pPr>
            <w:r w:rsidRPr="00047CBC">
              <w:rPr>
                <w:rFonts w:ascii="Times New Roman" w:eastAsia="Times New Roman" w:hAnsi="Times New Roman" w:cs="Times New Roman"/>
                <w:color w:val="000000"/>
                <w:sz w:val="27"/>
                <w:szCs w:val="27"/>
                <w:lang w:eastAsia="uk-UA"/>
              </w:rPr>
              <w:t>Перелік вулиць та будинків</w:t>
            </w:r>
          </w:p>
        </w:tc>
      </w:tr>
      <w:tr w:rsidR="00CA4DF7" w:rsidRPr="00047CBC" w:rsidTr="00CA4DF7">
        <w:trPr>
          <w:trHeight w:val="644"/>
        </w:trPr>
        <w:tc>
          <w:tcPr>
            <w:tcW w:w="3329" w:type="dxa"/>
            <w:tcBorders>
              <w:top w:val="outset" w:sz="6" w:space="0" w:color="auto"/>
              <w:left w:val="outset" w:sz="6" w:space="0" w:color="auto"/>
              <w:bottom w:val="outset" w:sz="6" w:space="0" w:color="auto"/>
              <w:right w:val="outset" w:sz="6" w:space="0" w:color="auto"/>
            </w:tcBorders>
            <w:vAlign w:val="center"/>
            <w:hideMark/>
          </w:tcPr>
          <w:p w:rsidR="00CA4DF7" w:rsidRPr="00047CBC" w:rsidRDefault="00CA4DF7" w:rsidP="00171165">
            <w:pPr>
              <w:spacing w:after="150" w:line="240" w:lineRule="auto"/>
              <w:ind w:left="136" w:firstLine="315"/>
              <w:jc w:val="center"/>
              <w:rPr>
                <w:rFonts w:ascii="Times New Roman" w:eastAsia="Times New Roman" w:hAnsi="Times New Roman" w:cs="Times New Roman"/>
                <w:color w:val="000000"/>
                <w:sz w:val="27"/>
                <w:szCs w:val="27"/>
                <w:lang w:eastAsia="uk-UA"/>
              </w:rPr>
            </w:pPr>
            <w:r w:rsidRPr="00047CBC">
              <w:rPr>
                <w:rFonts w:ascii="Times New Roman" w:eastAsia="Times New Roman" w:hAnsi="Times New Roman" w:cs="Times New Roman"/>
                <w:color w:val="000000"/>
                <w:sz w:val="27"/>
                <w:szCs w:val="27"/>
                <w:lang w:eastAsia="uk-UA"/>
              </w:rPr>
              <w:t>Запорізька початкова школа «Еврика» Запорізької міської ради</w:t>
            </w:r>
          </w:p>
        </w:tc>
        <w:tc>
          <w:tcPr>
            <w:tcW w:w="6500" w:type="dxa"/>
            <w:tcBorders>
              <w:top w:val="outset" w:sz="6" w:space="0" w:color="auto"/>
              <w:left w:val="outset" w:sz="6" w:space="0" w:color="auto"/>
              <w:bottom w:val="outset" w:sz="6" w:space="0" w:color="auto"/>
              <w:right w:val="outset" w:sz="6" w:space="0" w:color="auto"/>
            </w:tcBorders>
            <w:vAlign w:val="center"/>
            <w:hideMark/>
          </w:tcPr>
          <w:p w:rsidR="00CA4DF7" w:rsidRPr="00047CBC" w:rsidRDefault="00CA4DF7" w:rsidP="00171165">
            <w:pPr>
              <w:spacing w:after="150" w:line="240" w:lineRule="auto"/>
              <w:ind w:left="136" w:firstLine="315"/>
              <w:jc w:val="both"/>
              <w:rPr>
                <w:rFonts w:ascii="Times New Roman" w:eastAsia="Times New Roman" w:hAnsi="Times New Roman" w:cs="Times New Roman"/>
                <w:color w:val="000000"/>
                <w:sz w:val="27"/>
                <w:szCs w:val="27"/>
                <w:lang w:eastAsia="uk-UA"/>
              </w:rPr>
            </w:pPr>
            <w:proofErr w:type="spellStart"/>
            <w:r w:rsidRPr="00047CBC">
              <w:rPr>
                <w:rFonts w:ascii="Times New Roman" w:eastAsia="Times New Roman" w:hAnsi="Times New Roman" w:cs="Times New Roman"/>
                <w:color w:val="000000"/>
                <w:sz w:val="27"/>
                <w:szCs w:val="27"/>
                <w:lang w:eastAsia="uk-UA"/>
              </w:rPr>
              <w:t>бул</w:t>
            </w:r>
            <w:proofErr w:type="spellEnd"/>
            <w:r w:rsidRPr="00047CBC">
              <w:rPr>
                <w:rFonts w:ascii="Times New Roman" w:eastAsia="Times New Roman" w:hAnsi="Times New Roman" w:cs="Times New Roman"/>
                <w:color w:val="000000"/>
                <w:sz w:val="27"/>
                <w:szCs w:val="27"/>
                <w:lang w:eastAsia="uk-UA"/>
              </w:rPr>
              <w:t xml:space="preserve">. </w:t>
            </w:r>
            <w:proofErr w:type="spellStart"/>
            <w:r w:rsidRPr="00047CBC">
              <w:rPr>
                <w:rFonts w:ascii="Times New Roman" w:eastAsia="Times New Roman" w:hAnsi="Times New Roman" w:cs="Times New Roman"/>
                <w:color w:val="000000"/>
                <w:sz w:val="27"/>
                <w:szCs w:val="27"/>
                <w:lang w:eastAsia="uk-UA"/>
              </w:rPr>
              <w:t>Бельфорський</w:t>
            </w:r>
            <w:proofErr w:type="spellEnd"/>
            <w:r w:rsidRPr="00047CBC">
              <w:rPr>
                <w:rFonts w:ascii="Times New Roman" w:eastAsia="Times New Roman" w:hAnsi="Times New Roman" w:cs="Times New Roman"/>
                <w:color w:val="000000"/>
                <w:sz w:val="27"/>
                <w:szCs w:val="27"/>
                <w:lang w:eastAsia="uk-UA"/>
              </w:rPr>
              <w:t xml:space="preserve"> 3, 4, 5, 6, 7, 8, 10, 11, 12, 13;</w:t>
            </w:r>
          </w:p>
          <w:p w:rsidR="00CA4DF7" w:rsidRPr="00047CBC" w:rsidRDefault="00CA4DF7" w:rsidP="00171165">
            <w:pPr>
              <w:spacing w:after="150" w:line="240" w:lineRule="auto"/>
              <w:ind w:left="136" w:firstLine="315"/>
              <w:jc w:val="both"/>
              <w:rPr>
                <w:rFonts w:ascii="Times New Roman" w:eastAsia="Times New Roman" w:hAnsi="Times New Roman" w:cs="Times New Roman"/>
                <w:color w:val="000000"/>
                <w:sz w:val="27"/>
                <w:szCs w:val="27"/>
                <w:lang w:eastAsia="uk-UA"/>
              </w:rPr>
            </w:pPr>
            <w:r w:rsidRPr="00047CBC">
              <w:rPr>
                <w:rFonts w:ascii="Times New Roman" w:eastAsia="Times New Roman" w:hAnsi="Times New Roman" w:cs="Times New Roman"/>
                <w:color w:val="000000"/>
                <w:sz w:val="27"/>
                <w:szCs w:val="27"/>
                <w:lang w:eastAsia="uk-UA"/>
              </w:rPr>
              <w:t>вул. Кияшко 2, 4, 6, 8, 9, 10, 11, 12, 13, 14, 15, 16, 17, 18, 19, 20, 21, 22, 23, 24, 25, 26, 27, 28, 29, 30, 31, 32, 33, 34;</w:t>
            </w:r>
          </w:p>
          <w:p w:rsidR="00CA4DF7" w:rsidRPr="00047CBC" w:rsidRDefault="00CA4DF7" w:rsidP="00171165">
            <w:pPr>
              <w:spacing w:after="150" w:line="240" w:lineRule="auto"/>
              <w:ind w:left="136" w:firstLine="315"/>
              <w:jc w:val="both"/>
              <w:rPr>
                <w:rFonts w:ascii="Times New Roman" w:eastAsia="Times New Roman" w:hAnsi="Times New Roman" w:cs="Times New Roman"/>
                <w:color w:val="000000"/>
                <w:sz w:val="27"/>
                <w:szCs w:val="27"/>
                <w:lang w:eastAsia="uk-UA"/>
              </w:rPr>
            </w:pPr>
            <w:proofErr w:type="spellStart"/>
            <w:r w:rsidRPr="00047CBC">
              <w:rPr>
                <w:rFonts w:ascii="Times New Roman" w:eastAsia="Times New Roman" w:hAnsi="Times New Roman" w:cs="Times New Roman"/>
                <w:color w:val="000000"/>
                <w:sz w:val="27"/>
                <w:szCs w:val="27"/>
                <w:lang w:eastAsia="uk-UA"/>
              </w:rPr>
              <w:t>пров</w:t>
            </w:r>
            <w:proofErr w:type="spellEnd"/>
            <w:r w:rsidRPr="00047CBC">
              <w:rPr>
                <w:rFonts w:ascii="Times New Roman" w:eastAsia="Times New Roman" w:hAnsi="Times New Roman" w:cs="Times New Roman"/>
                <w:color w:val="000000"/>
                <w:sz w:val="27"/>
                <w:szCs w:val="27"/>
                <w:lang w:eastAsia="uk-UA"/>
              </w:rPr>
              <w:t xml:space="preserve">. </w:t>
            </w:r>
            <w:proofErr w:type="spellStart"/>
            <w:r w:rsidRPr="00047CBC">
              <w:rPr>
                <w:rFonts w:ascii="Times New Roman" w:eastAsia="Times New Roman" w:hAnsi="Times New Roman" w:cs="Times New Roman"/>
                <w:color w:val="000000"/>
                <w:sz w:val="27"/>
                <w:szCs w:val="27"/>
                <w:lang w:eastAsia="uk-UA"/>
              </w:rPr>
              <w:t>Явірний</w:t>
            </w:r>
            <w:proofErr w:type="spellEnd"/>
            <w:r w:rsidRPr="00047CBC">
              <w:rPr>
                <w:rFonts w:ascii="Times New Roman" w:eastAsia="Times New Roman" w:hAnsi="Times New Roman" w:cs="Times New Roman"/>
                <w:color w:val="000000"/>
                <w:sz w:val="27"/>
                <w:szCs w:val="27"/>
                <w:lang w:eastAsia="uk-UA"/>
              </w:rPr>
              <w:t xml:space="preserve"> 4, 6, 8</w:t>
            </w:r>
          </w:p>
        </w:tc>
      </w:tr>
    </w:tbl>
    <w:p w:rsidR="00CA4DF7" w:rsidRPr="00047CBC" w:rsidRDefault="00CA4DF7" w:rsidP="00CA4DF7">
      <w:pPr>
        <w:rPr>
          <w:rFonts w:ascii="Times New Roman" w:hAnsi="Times New Roman" w:cs="Times New Roman"/>
          <w:sz w:val="28"/>
          <w:szCs w:val="28"/>
        </w:rPr>
      </w:pPr>
    </w:p>
    <w:p w:rsidR="00CA4DF7" w:rsidRPr="00047CBC" w:rsidRDefault="00CA4DF7" w:rsidP="00CA4DF7">
      <w:pPr>
        <w:rPr>
          <w:rFonts w:ascii="Times New Roman" w:hAnsi="Times New Roman" w:cs="Times New Roman"/>
          <w:sz w:val="24"/>
          <w:szCs w:val="24"/>
        </w:rPr>
      </w:pPr>
    </w:p>
    <w:p w:rsidR="00CA4DF7" w:rsidRPr="00FF2A10" w:rsidRDefault="00CA4DF7" w:rsidP="00CA4DF7">
      <w:pPr>
        <w:jc w:val="center"/>
        <w:rPr>
          <w:rFonts w:ascii="Times New Roman" w:hAnsi="Times New Roman" w:cs="Times New Roman"/>
          <w:b/>
          <w:sz w:val="28"/>
          <w:szCs w:val="28"/>
        </w:rPr>
      </w:pPr>
      <w:r w:rsidRPr="00FF2A10">
        <w:rPr>
          <w:rFonts w:ascii="Times New Roman" w:hAnsi="Times New Roman" w:cs="Times New Roman"/>
          <w:b/>
          <w:sz w:val="28"/>
          <w:szCs w:val="28"/>
        </w:rPr>
        <w:t>Зарахування до початкової школи</w:t>
      </w:r>
    </w:p>
    <w:p w:rsidR="00CA4DF7" w:rsidRPr="00FF2A10" w:rsidRDefault="00CA4DF7" w:rsidP="00CA4DF7">
      <w:pPr>
        <w:jc w:val="both"/>
        <w:rPr>
          <w:rFonts w:ascii="Times New Roman" w:hAnsi="Times New Roman" w:cs="Times New Roman"/>
          <w:sz w:val="24"/>
          <w:szCs w:val="24"/>
        </w:rPr>
      </w:pP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1. Для зарахування дитини до 1 класу один з батьків дитини особисто має</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подати до закладу освіти заяву та інші документи, визначені пунктами 4-5</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розділу І цього Порядку, не пізніше 31 травня.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Заява подається до закладу освіти, за яким закріплена територія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обслуговування, на якій проживає ця дитина. Крім того, один з батьків дитини</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 його вибором може подати заяви до інших закладів освіти для зарахування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на вільні місця.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Присутність дитини під час подання заяви чи в процесі її зарахування не є</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обов’язковою, не може вимагатися працівниками закладу освіти чи бути</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умовою її зарахування.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Дитина зараховується до 1 класу за однією з двох процедур, визначених</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пунктом 2 або пунктами 3-6 цього розділу.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2. Якщо станом на 31 травня кількість поданих заяв не перевищує</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загальну кількість місць у першому (перших) класі (класах), не пізніше 1</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червня видається наказ про зарахування усіх дітей до 1 класу, що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оприлюднюється в закладі освіти та на його веб-сайті (а у разі його відсутності</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 на веб-сайті органу, у сфері управління якого перебуває заклад освіти).</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lastRenderedPageBreak/>
        <w:t>Інформація про кількість зарахованих учнів та наявність вільних місць</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оприлюднюється відповідно до пункту 6 розділу І цього Порядку.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У разі надходження заяви (заяв) після 31 травня усі діти зараховуються до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закладу освіти за умови, що кількість таких заяв не перевищить кількість</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вільних місць станом на 31 серпня, а у випадку перевищення – в першу чергу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зараховуються діти, які мають право на першочергове зарахування відповідно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до цього Порядку, а в другу чергу – діти, які старші за віком.</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3. Якщо станом на 31 травня кількість поданих заяв перевищує загальну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кількість місць у першому (перших) класі (класах), зарахування дітей до 1</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класу відбувається в межах нормативу наповнюваності класів, визначеного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Законом України «Про загальну середню освіту», за такими правилами:</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1) у першу чергу не пізніше 1 червня зараховуються діти, які проживають</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на території обслуговування закладу освіти, є рідними братами та/або сестрами</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дітей, які здобувають освіту у цьому закладі чи є дітьми працівників цього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закладу освіти;</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2) інші діти зараховуються до цього закладу освіти не пізніше 15 червня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лише на вільні місця за датою їх народження (в першу чергу діти, які старші за</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віком) та за умови подання до 15 червня: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а) заяви (в довільній формі) про підтвердження наміру здобувати освіту в</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цьому закладі;</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б) довідки закладу освіти, за яким закріплена територія обслуговування,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на якій проживає дитина, про те, що ця дитина відрахована з цього закладу або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не була зарахована до нього (додаток 2).</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4. Для підтвердження права дитини, яка проживає/перебуває на території</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обслуговування закладу, на її першочергове зарахування, один із батьків</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дитини має подати разом із заявою один з таких документів:</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1) копія одного з документів, до яких вносяться відомості про місце</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проживання (паспорт громадянина України, тимчасове посвідчення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громадянина України, посвідка на постійне проживання, посвідка на тимчасове</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проживання, посвідчення біженця, посвідчення особи, яка потребує</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lastRenderedPageBreak/>
        <w:t>додаткового захисту, посвідчення особи, якій надано тимчасовий захист)</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одного з батьків дитини з відміткою про реєстрацію місця проживання на</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території обслуговування закладу (під час подання документів пред’являється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оригінал відповідного документа);</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2) довідка про реєстрацію місця проживання/перебування особи (дитини</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або одного з її батьків), що видається відповідно до Правил реєстрації місця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проживання та Порядку передачі органами реєстрації інформації до Єдиного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державного демографічного реєстру, затверджених постановою Кабінету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 xml:space="preserve">Міністрів України від 2 березня 2016 р. </w:t>
      </w:r>
      <w:proofErr w:type="spellStart"/>
      <w:r w:rsidRPr="00FF2A10">
        <w:rPr>
          <w:rFonts w:ascii="Times New Roman" w:hAnsi="Times New Roman" w:cs="Times New Roman"/>
          <w:sz w:val="28"/>
          <w:szCs w:val="28"/>
        </w:rPr>
        <w:t>No</w:t>
      </w:r>
      <w:proofErr w:type="spellEnd"/>
      <w:r w:rsidRPr="00FF2A10">
        <w:rPr>
          <w:rFonts w:ascii="Times New Roman" w:hAnsi="Times New Roman" w:cs="Times New Roman"/>
          <w:sz w:val="28"/>
          <w:szCs w:val="28"/>
        </w:rPr>
        <w:t xml:space="preserve"> 207;</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3) витяг з Єдиного державного демографічного реєстру щодо реєстрації</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місця проживання/перебування особи (дитини або одного з її батьків);</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4) копія документа, що засвідчує право на проживання дитини, одного з</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батьків дитини на території обслуговування закладу освіти: право власності на</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відповідне житло або право на користування ним (договір на користування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житловим приміщенням має бути нотаріально посвідчений (крім договору на</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користування кімнатою в гуртожитку) або зареєстрований відповідно до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статті 158 Житлового кодексу УРСР). Під час подання заяви пред’являється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оригінал відповідного документа.</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Забороняється вимагати для підтвердження місця проживання будь-які</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інші документи.</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Право на першочергове зарахування дітей, які є рідними братами та/або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сестрами дітей, які здобувають освіту у цьому закладі, чи є дітьми працівників</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цього закладу освіти, підтверджується в установленому законодавством</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порядку.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У випадку, якщо право на першочергове зарахування не підтверджено,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діти можуть бути зараховані до закладу освіти лише на вільні місця, що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визначаються в межах нормативу наповнюваності класів, визначеного Законом</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України «Про загальну середню освіту».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5. Заклад освіти має вжити вичерпних заходів для зарахування таких</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дітей, зокрема, ініціювати перед органом, у сфері управління якого перебуває</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lastRenderedPageBreak/>
        <w:t>заклад освіти, відкриття додаткового (додаткових) класу (класів), у тому числі</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 xml:space="preserve">інклюзивного чи спеціального, та/або </w:t>
      </w:r>
      <w:proofErr w:type="spellStart"/>
      <w:r w:rsidRPr="00FF2A10">
        <w:rPr>
          <w:rFonts w:ascii="Times New Roman" w:hAnsi="Times New Roman" w:cs="Times New Roman"/>
          <w:sz w:val="28"/>
          <w:szCs w:val="28"/>
        </w:rPr>
        <w:t>внести</w:t>
      </w:r>
      <w:proofErr w:type="spellEnd"/>
      <w:r w:rsidRPr="00FF2A10">
        <w:rPr>
          <w:rFonts w:ascii="Times New Roman" w:hAnsi="Times New Roman" w:cs="Times New Roman"/>
          <w:sz w:val="28"/>
          <w:szCs w:val="28"/>
        </w:rPr>
        <w:t xml:space="preserve"> необхідні зміни в організацію</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освітнього процесу, зокрема, запровадження змінності у навчанні, інших (крім</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денної) форм здобуття освіти. Якщо після вжиття закладом освіти вичерпних</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заходів усі діти, які мають право на першочергове зарахування, не можуть бути</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зараховані, зарахування дітей відбувається за датою народження (в першу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чергу, діти, старші за віком).</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6. Зарахування на вивільнені після 15 червня місця відбувається у такому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порядку: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до початку навчального року – діти, які мають право на першочергове</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зарахування відповідно до цього Порядку;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впродовж навчального року – у порядку надходження заяв про</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зарахування.</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Інформація про кількість зарахованих учнів та наявність вільних місць</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оприлюднюється відповідно до пункту 6 розділу І цього Порядку.</w:t>
      </w:r>
    </w:p>
    <w:p w:rsidR="00CA4DF7" w:rsidRPr="00FF2A10"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7. Зарахування дітей до 2-4 класів початкової школи відбувається на</w:t>
      </w:r>
    </w:p>
    <w:p w:rsidR="00CA4DF7" w:rsidRDefault="00CA4DF7" w:rsidP="00CA4DF7">
      <w:pPr>
        <w:jc w:val="both"/>
        <w:rPr>
          <w:rFonts w:ascii="Times New Roman" w:hAnsi="Times New Roman" w:cs="Times New Roman"/>
          <w:sz w:val="28"/>
          <w:szCs w:val="28"/>
        </w:rPr>
      </w:pPr>
      <w:r w:rsidRPr="00FF2A10">
        <w:rPr>
          <w:rFonts w:ascii="Times New Roman" w:hAnsi="Times New Roman" w:cs="Times New Roman"/>
          <w:sz w:val="28"/>
          <w:szCs w:val="28"/>
        </w:rPr>
        <w:t>вільні місця у порядку надходження заяв про зарахування.</w:t>
      </w:r>
    </w:p>
    <w:p w:rsidR="00CA4DF7" w:rsidRDefault="00CA4DF7" w:rsidP="00CA4DF7">
      <w:pPr>
        <w:jc w:val="both"/>
        <w:rPr>
          <w:rFonts w:ascii="Times New Roman" w:hAnsi="Times New Roman" w:cs="Times New Roman"/>
          <w:sz w:val="28"/>
          <w:szCs w:val="28"/>
        </w:rPr>
      </w:pPr>
    </w:p>
    <w:p w:rsidR="00CA4DF7" w:rsidRDefault="00CA4DF7" w:rsidP="00CA4DF7">
      <w:pPr>
        <w:jc w:val="both"/>
        <w:rPr>
          <w:rFonts w:ascii="Times New Roman" w:hAnsi="Times New Roman" w:cs="Times New Roman"/>
          <w:sz w:val="28"/>
          <w:szCs w:val="28"/>
        </w:rPr>
      </w:pPr>
    </w:p>
    <w:p w:rsidR="00CA4DF7" w:rsidRDefault="00CA4DF7" w:rsidP="00CA4DF7">
      <w:pPr>
        <w:jc w:val="both"/>
        <w:rPr>
          <w:rFonts w:ascii="Times New Roman" w:hAnsi="Times New Roman" w:cs="Times New Roman"/>
          <w:sz w:val="28"/>
          <w:szCs w:val="28"/>
        </w:rPr>
      </w:pPr>
    </w:p>
    <w:p w:rsidR="00CA4DF7" w:rsidRDefault="00CA4DF7" w:rsidP="00CA4DF7">
      <w:pPr>
        <w:jc w:val="both"/>
        <w:rPr>
          <w:rFonts w:ascii="Times New Roman" w:hAnsi="Times New Roman" w:cs="Times New Roman"/>
          <w:sz w:val="28"/>
          <w:szCs w:val="28"/>
        </w:rPr>
      </w:pPr>
    </w:p>
    <w:p w:rsidR="0071682F" w:rsidRDefault="0071682F"/>
    <w:sectPr w:rsidR="007168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82"/>
    <w:rsid w:val="0071682F"/>
    <w:rsid w:val="00916782"/>
    <w:rsid w:val="00CA4D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A066"/>
  <w15:chartTrackingRefBased/>
  <w15:docId w15:val="{73BD9EF1-2FBB-4432-82E4-28C28DA0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D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vita.c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5106</Words>
  <Characters>2911</Characters>
  <Application>Microsoft Office Word</Application>
  <DocSecurity>0</DocSecurity>
  <Lines>24</Lines>
  <Paragraphs>16</Paragraphs>
  <ScaleCrop>false</ScaleCrop>
  <Company>UkraineHouse</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2023-05-24T09:02:00Z</dcterms:created>
  <dcterms:modified xsi:type="dcterms:W3CDTF">2023-05-24T09:03:00Z</dcterms:modified>
</cp:coreProperties>
</file>