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1D" w:rsidRPr="003672FF" w:rsidRDefault="009B111D" w:rsidP="009B111D">
      <w:pPr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bookmarkStart w:id="0" w:name="_GoBack"/>
      <w:bookmarkEnd w:id="0"/>
      <w:r w:rsidRPr="003672FF">
        <w:rPr>
          <w:rFonts w:ascii="Times New Roman" w:eastAsia="Times New Roman" w:hAnsi="Times New Roman" w:cs="Times New Roman"/>
          <w:noProof/>
          <w:sz w:val="16"/>
          <w:szCs w:val="16"/>
          <w:lang w:val="uk-UA" w:eastAsia="uk-UA"/>
        </w:rPr>
        <w:drawing>
          <wp:inline distT="0" distB="0" distL="0" distR="0" wp14:anchorId="3E2FF2DB" wp14:editId="508482D1">
            <wp:extent cx="571500" cy="628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1D" w:rsidRPr="003672FF" w:rsidRDefault="009B111D" w:rsidP="009B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3672F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9B111D" w:rsidRPr="003672FF" w:rsidRDefault="009B111D" w:rsidP="009B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3672F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9B111D" w:rsidRPr="003672FF" w:rsidRDefault="009B111D" w:rsidP="009B11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3672F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ТЕРИТОРІАЛЬНИЙ ВІДДІЛ ОСВІТИ</w:t>
      </w:r>
    </w:p>
    <w:p w:rsidR="009B111D" w:rsidRPr="003672FF" w:rsidRDefault="009B111D" w:rsidP="009B11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3672F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9B111D" w:rsidRPr="003672FF" w:rsidRDefault="009B111D" w:rsidP="009B111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3672FF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9B111D" w:rsidRPr="003672FF" w:rsidRDefault="009B111D" w:rsidP="009B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3672F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вул. Дудикіна, 20-а</w:t>
      </w:r>
      <w:r w:rsidRPr="003672F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</w:t>
      </w:r>
      <w:proofErr w:type="spellStart"/>
      <w:r w:rsidRPr="003672F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м.Зaпopiжжя</w:t>
      </w:r>
      <w:proofErr w:type="spellEnd"/>
      <w:r w:rsidRPr="003672F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69065, </w:t>
      </w:r>
      <w:proofErr w:type="spellStart"/>
      <w:r w:rsidRPr="003672F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</w:t>
      </w:r>
      <w:proofErr w:type="spellEnd"/>
      <w:r w:rsidRPr="003672F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.: (061)286-26-95; факс(061)224-77-54,</w:t>
      </w:r>
    </w:p>
    <w:p w:rsidR="009B111D" w:rsidRPr="003672FF" w:rsidRDefault="009B111D" w:rsidP="009B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3672F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3672F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3672F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proofErr w:type="spellStart"/>
      <w:r w:rsidRPr="003672FF">
        <w:rPr>
          <w:rFonts w:ascii="Times New Roman" w:eastAsia="Times New Roman" w:hAnsi="Times New Roman" w:cs="Times New Roman"/>
          <w:sz w:val="20"/>
          <w:szCs w:val="20"/>
          <w:lang w:eastAsia="ru-RU"/>
        </w:rPr>
        <w:t>uvkevrika</w:t>
      </w:r>
      <w:proofErr w:type="spellEnd"/>
      <w:r w:rsidRPr="003672F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@</w:t>
      </w:r>
      <w:proofErr w:type="spellStart"/>
      <w:r w:rsidRPr="003672FF">
        <w:rPr>
          <w:rFonts w:ascii="Times New Roman" w:eastAsia="Times New Roman" w:hAnsi="Times New Roman" w:cs="Times New Roman"/>
          <w:sz w:val="20"/>
          <w:szCs w:val="20"/>
          <w:lang w:eastAsia="ru-RU"/>
        </w:rPr>
        <w:t>ukr</w:t>
      </w:r>
      <w:proofErr w:type="spellEnd"/>
      <w:r w:rsidRPr="003672F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r w:rsidRPr="003672FF">
        <w:rPr>
          <w:rFonts w:ascii="Times New Roman" w:eastAsia="Times New Roman" w:hAnsi="Times New Roman" w:cs="Times New Roman"/>
          <w:sz w:val="20"/>
          <w:szCs w:val="20"/>
          <w:lang w:eastAsia="ru-RU"/>
        </w:rPr>
        <w:t>net</w:t>
      </w:r>
      <w:r w:rsidRPr="003672F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Код ЄДРПОУ </w:t>
      </w:r>
      <w:r w:rsidRPr="003672F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9B111D" w:rsidRPr="001A15C1" w:rsidTr="006D4263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111D" w:rsidRPr="003672FF" w:rsidRDefault="009B111D" w:rsidP="006D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</w:pPr>
          </w:p>
        </w:tc>
      </w:tr>
    </w:tbl>
    <w:p w:rsidR="009B111D" w:rsidRPr="003672FF" w:rsidRDefault="009B111D" w:rsidP="009B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</w:pPr>
    </w:p>
    <w:p w:rsidR="009B111D" w:rsidRPr="003672FF" w:rsidRDefault="009B111D" w:rsidP="009B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ru-RU" w:eastAsia="ru-RU"/>
        </w:rPr>
      </w:pPr>
      <w:r w:rsidRPr="003672FF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  <w:t>НАКАЗ</w:t>
      </w:r>
    </w:p>
    <w:p w:rsidR="009B111D" w:rsidRPr="003672FF" w:rsidRDefault="009B111D" w:rsidP="009B111D">
      <w:pPr>
        <w:widowControl w:val="0"/>
        <w:shd w:val="clear" w:color="auto" w:fill="FFFFFF"/>
        <w:tabs>
          <w:tab w:val="left" w:pos="6516"/>
          <w:tab w:val="left" w:leader="underscore" w:pos="7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val="uk-UA" w:eastAsia="ru-RU"/>
        </w:rPr>
      </w:pPr>
    </w:p>
    <w:p w:rsidR="009B111D" w:rsidRPr="003672FF" w:rsidRDefault="001A15C1" w:rsidP="009B111D">
      <w:pPr>
        <w:widowControl w:val="0"/>
        <w:shd w:val="clear" w:color="auto" w:fill="FFFFFF"/>
        <w:tabs>
          <w:tab w:val="left" w:pos="6516"/>
          <w:tab w:val="left" w:leader="underscore" w:pos="7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val="uk-UA" w:eastAsia="ru-RU"/>
        </w:rPr>
        <w:t>06</w:t>
      </w:r>
      <w:r w:rsidR="009B111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val="uk-UA" w:eastAsia="ru-RU"/>
        </w:rPr>
        <w:t>.06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val="uk-UA" w:eastAsia="ru-RU"/>
        </w:rPr>
        <w:t>.2023</w:t>
      </w:r>
      <w:r w:rsidR="009B111D" w:rsidRPr="003672FF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ru-RU"/>
        </w:rPr>
        <w:tab/>
        <w:t xml:space="preserve">                            № </w:t>
      </w:r>
      <w:r w:rsidR="009B111D" w:rsidRPr="003672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__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підсумки дистанційного навчання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 моніторинг якості освіти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1A15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2022 – 2023</w:t>
      </w:r>
      <w:r w:rsidRPr="00CC125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навчальному році в зв'язку із введенням воєнного стану в Україні, педагогічному колективу ЗПШ «Еврика» довелося працювати в незвичних умовах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В школі </w:t>
      </w: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було організоване дистанційне навчання. </w:t>
      </w:r>
    </w:p>
    <w:p w:rsidR="009B111D" w:rsidRPr="003672FF" w:rsidRDefault="009B111D" w:rsidP="009B11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Освітній процес в умовах дистанційного навчання   був організований з урахуванням принципу </w:t>
      </w:r>
      <w:proofErr w:type="spellStart"/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здоров'язбереження</w:t>
      </w:r>
      <w:proofErr w:type="spellEnd"/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запобігаючи емоційному, ментальному та фізичному перевантаженню учнів. Всім учням був забезпечений доступ до навчальних матеріалів та завдань шляхом використання різних засобів обміну інформацією.  Вчителі використовували </w:t>
      </w:r>
      <w:r w:rsidRPr="003672FF">
        <w:rPr>
          <w:rFonts w:ascii="Times New Roman" w:eastAsia="+mn-ea" w:hAnsi="Times New Roman" w:cs="Times New Roman"/>
          <w:sz w:val="24"/>
          <w:szCs w:val="24"/>
          <w:lang w:val="uk-UA" w:eastAsia="uk-UA"/>
        </w:rPr>
        <w:t xml:space="preserve">різні методи та технології, щоб навчання було ефективним та </w:t>
      </w: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цікавим. Найбільш поширеними були:</w:t>
      </w:r>
    </w:p>
    <w:p w:rsidR="009B111D" w:rsidRPr="003672FF" w:rsidRDefault="009B111D" w:rsidP="009B111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+mn-ea" w:hAnsi="Times New Roman" w:cs="Times New Roman"/>
          <w:sz w:val="24"/>
          <w:szCs w:val="24"/>
          <w:lang w:eastAsia="uk-UA"/>
        </w:rPr>
        <w:t>Viber</w:t>
      </w:r>
    </w:p>
    <w:p w:rsidR="009B111D" w:rsidRPr="003672FF" w:rsidRDefault="009B111D" w:rsidP="009B111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+mn-ea" w:hAnsi="Times New Roman" w:cs="Times New Roman"/>
          <w:sz w:val="24"/>
          <w:szCs w:val="24"/>
          <w:lang w:eastAsia="uk-UA"/>
        </w:rPr>
        <w:t>Facebook</w:t>
      </w:r>
    </w:p>
    <w:p w:rsidR="009B111D" w:rsidRPr="003672FF" w:rsidRDefault="009B111D" w:rsidP="009B111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+mn-ea" w:hAnsi="Times New Roman" w:cs="Times New Roman"/>
          <w:sz w:val="24"/>
          <w:szCs w:val="24"/>
          <w:lang w:eastAsia="uk-UA"/>
        </w:rPr>
        <w:t>Google Classroom</w:t>
      </w:r>
    </w:p>
    <w:p w:rsidR="009B111D" w:rsidRPr="003672FF" w:rsidRDefault="009B111D" w:rsidP="009B111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+mn-ea" w:hAnsi="Times New Roman" w:cs="Times New Roman"/>
          <w:sz w:val="24"/>
          <w:szCs w:val="24"/>
          <w:lang w:eastAsia="uk-UA"/>
        </w:rPr>
        <w:t>Zoom</w:t>
      </w:r>
    </w:p>
    <w:p w:rsidR="009B111D" w:rsidRPr="003672FF" w:rsidRDefault="009B111D" w:rsidP="009B111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+mn-ea" w:hAnsi="Times New Roman" w:cs="Times New Roman"/>
          <w:sz w:val="24"/>
          <w:szCs w:val="24"/>
          <w:lang w:eastAsia="uk-UA"/>
        </w:rPr>
        <w:t>Skype</w:t>
      </w:r>
    </w:p>
    <w:p w:rsidR="009B111D" w:rsidRPr="003672FF" w:rsidRDefault="009B111D" w:rsidP="009B111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+mn-ea" w:hAnsi="Times New Roman" w:cs="Times New Roman"/>
          <w:sz w:val="24"/>
          <w:szCs w:val="24"/>
          <w:lang w:eastAsia="uk-UA"/>
        </w:rPr>
        <w:t>YouTube</w:t>
      </w:r>
    </w:p>
    <w:p w:rsidR="009B111D" w:rsidRPr="003672FF" w:rsidRDefault="009B111D" w:rsidP="009B111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+mn-ea" w:hAnsi="Times New Roman" w:cs="Times New Roman"/>
          <w:sz w:val="24"/>
          <w:szCs w:val="24"/>
          <w:lang w:val="uk-UA" w:eastAsia="uk-UA"/>
        </w:rPr>
        <w:t>«На Урок»</w:t>
      </w:r>
    </w:p>
    <w:p w:rsidR="009B111D" w:rsidRPr="003672FF" w:rsidRDefault="009B111D" w:rsidP="009B111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3672FF">
        <w:rPr>
          <w:rFonts w:ascii="Times New Roman" w:eastAsia="+mn-ea" w:hAnsi="Times New Roman" w:cs="Times New Roman"/>
          <w:sz w:val="24"/>
          <w:szCs w:val="24"/>
          <w:lang w:eastAsia="uk-UA"/>
        </w:rPr>
        <w:t>LearningApps</w:t>
      </w:r>
      <w:proofErr w:type="spellEnd"/>
      <w:r w:rsidRPr="003672FF">
        <w:rPr>
          <w:rFonts w:ascii="Times New Roman" w:eastAsia="+mn-ea" w:hAnsi="Times New Roman" w:cs="Times New Roman"/>
          <w:sz w:val="24"/>
          <w:szCs w:val="24"/>
          <w:lang w:val="uk-UA" w:eastAsia="uk-UA"/>
        </w:rPr>
        <w:t>.</w:t>
      </w:r>
      <w:r w:rsidRPr="003672FF">
        <w:rPr>
          <w:rFonts w:ascii="Times New Roman" w:eastAsia="+mn-ea" w:hAnsi="Times New Roman" w:cs="Times New Roman"/>
          <w:sz w:val="24"/>
          <w:szCs w:val="24"/>
          <w:lang w:eastAsia="uk-UA"/>
        </w:rPr>
        <w:t>org</w:t>
      </w:r>
      <w:r w:rsidRPr="003672FF">
        <w:rPr>
          <w:rFonts w:ascii="Times New Roman" w:eastAsia="+mn-ea" w:hAnsi="Times New Roman" w:cs="Times New Roman"/>
          <w:sz w:val="24"/>
          <w:szCs w:val="24"/>
          <w:lang w:val="uk-UA" w:eastAsia="uk-UA"/>
        </w:rPr>
        <w:t>.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Оцінювання результатів навчальної діяльності  здійснювалось у синхронному або асинхронному режимі.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Результати оцінювання навчальних досягнень повідомляли учням в індивідуальному порядку, шляхом використання одного із засобів зв'язку (електронної пошти, </w:t>
      </w:r>
      <w:proofErr w:type="spellStart"/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смс</w:t>
      </w:r>
      <w:proofErr w:type="spellEnd"/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-повідомлення, повідомлення в одному з </w:t>
      </w:r>
      <w:proofErr w:type="spellStart"/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месенджерів</w:t>
      </w:r>
      <w:proofErr w:type="spellEnd"/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повідомлення по телефону тощо). 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Поточне оцінювання вчителі здійснювали в письмовій формі, застосовуючи такі його види: тестування, практичні, контрольні, діагностичні роботи, дослідницькі та творчі </w:t>
      </w:r>
      <w:proofErr w:type="spellStart"/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проєкти</w:t>
      </w:r>
      <w:proofErr w:type="spellEnd"/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есе. Кількість робіт, які підлягали поточному оцінюванню та передбачали фіксацію оцінки у класному журналі, під час дистанційного навчання були оптимізовані з метою уникнення перевантаження учнів.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Підсумкова оцінка за </w:t>
      </w:r>
      <w:r w:rsidRPr="003672FF">
        <w:rPr>
          <w:rFonts w:ascii="Times New Roman" w:eastAsia="Times New Roman" w:hAnsi="Times New Roman" w:cs="Times New Roman"/>
          <w:sz w:val="24"/>
          <w:szCs w:val="24"/>
          <w:lang w:eastAsia="uk-UA"/>
        </w:rPr>
        <w:t>II </w:t>
      </w: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семестр виставлялися з урахуванням результатів поточного, тематичного оцінювання, оцінювання різних видів мовленнєвої діяльності, отриманих учнями під час дистанційного навчання та до його початку. Якщо з навчального предмета не передбачено тематичних підсумкових робіт, підсумкова оцінка виставлялася за результатами поточного </w:t>
      </w: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оцінювання. Учні, які не мали результатів поточного оцінювання з об'єктивних причин, були оцінені за результатами проведення семестрової контрольної роботи.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Для забезпечення рівних умов проходження оцінювання всіма учнями було  запроваджено гнучкий графік проведення підсумкових контрольних робіт за ІІ семестр. У графіку зазначалося: </w:t>
      </w:r>
    </w:p>
    <w:p w:rsidR="009B111D" w:rsidRPr="003672FF" w:rsidRDefault="009B111D" w:rsidP="009B11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форма та вид оцінювання з кожного навчального предмета;</w:t>
      </w:r>
    </w:p>
    <w:p w:rsidR="009B111D" w:rsidRPr="003672FF" w:rsidRDefault="009B111D" w:rsidP="009B11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необхідні для цього ресурси;</w:t>
      </w:r>
    </w:p>
    <w:p w:rsidR="009B111D" w:rsidRPr="003672FF" w:rsidRDefault="009B111D" w:rsidP="009B11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дата та тривалість проведення оцінювання (для синхронного режиму);</w:t>
      </w:r>
    </w:p>
    <w:p w:rsidR="009B111D" w:rsidRPr="003672FF" w:rsidRDefault="009B111D" w:rsidP="009B11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дата та час розміщення завдань, кінцевий термін та спосіб їх подання (для асинхронного режиму).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Тематичні та семестрові підсумкові роботи, які було проведено в умовах дистанц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ійного навчання</w:t>
      </w: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записувались в класному журналі без зазначення дати їх проведення.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Річне оцінювання виставлялось з урахуванням результатів оцінювання за перший та другий семестри навчального року.</w:t>
      </w:r>
    </w:p>
    <w:p w:rsidR="009B111D" w:rsidRPr="003672FF" w:rsidRDefault="001A15C1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Учнів 4-го класу  у 2022-2023</w:t>
      </w:r>
      <w:r w:rsidR="009B111D"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навчальному році було звільнено від державної підсумкової атестації. У відповідних документах про освіту, класних журналах  зроблено  запис «звільнений(а)».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Завершальне підсумкове оцінювання у 1-2-х здійснювалось шляхом заповнення свідоцтва досягнень учнів за результатами виконаних ними робіт та спостережень. Для оцінювання динаміки особистісних досягнень учнів вчитель користувався своїми щоденниками спостережень,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які велися до початку війни</w:t>
      </w: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додатково залучав батьків до заповне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ння свідоцтва досягнень учнів. 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Виходячи з вищесказаного,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НАКАЗУЮ: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Адміністрації  школи </w:t>
      </w: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систематично надавати методичну допомогу педагогічним працівникам  з питань організації дистанційного навчання та проведення оцінювання.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Педагогічним працівникам: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2</w:t>
      </w:r>
      <w:r w:rsidR="001A1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.1. Організувати на початку 2023-2024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навчального року в 2-4 </w:t>
      </w: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-х класах проведення вхідного оцінювання учнів з метою діагностування рівня навчальних досягнень учнів за попередній рік та планування подальшої роботи із систематизації, узагальнення та закріплення навчального матеріалу, що вивчався учнями дистанційно.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2.2. Передбачити під час календарн</w:t>
      </w:r>
      <w:r w:rsidR="001A1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о-тематичного планування на 2023-2024</w:t>
      </w: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навчальний рік суттєве збільшення навчального часу на узагальнення та закріплення навчально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 матеріалу за попередній рік.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Контроль за виконанням даного наказу залишаю за собою.</w:t>
      </w: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B111D" w:rsidRPr="003672FF" w:rsidRDefault="009B111D" w:rsidP="009B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B111D" w:rsidRPr="003672FF" w:rsidRDefault="009B111D" w:rsidP="009B1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B111D" w:rsidRPr="003672FF" w:rsidRDefault="009B111D" w:rsidP="009B1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B111D" w:rsidRPr="003672FF" w:rsidRDefault="009B111D" w:rsidP="009B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Директор  школи </w:t>
      </w:r>
      <w:r w:rsidRPr="003672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</w:t>
      </w:r>
      <w:r w:rsidR="001A1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Лариса ЗУБ</w:t>
      </w:r>
    </w:p>
    <w:p w:rsidR="009B111D" w:rsidRPr="003672FF" w:rsidRDefault="009B111D" w:rsidP="009B1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B111D" w:rsidRPr="003672FF" w:rsidRDefault="009B111D" w:rsidP="009B1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B111D" w:rsidRDefault="009B111D" w:rsidP="009B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B1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наказом ознайомлені:</w:t>
      </w:r>
    </w:p>
    <w:p w:rsidR="001A15C1" w:rsidRPr="009B111D" w:rsidRDefault="001A15C1" w:rsidP="009B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Юлія ЛИСЕНКО</w:t>
      </w:r>
    </w:p>
    <w:p w:rsidR="009B111D" w:rsidRPr="009B111D" w:rsidRDefault="009B111D" w:rsidP="009B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B1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9B1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9B1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 </w:t>
      </w:r>
      <w:r w:rsidRPr="009B1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</w:p>
    <w:p w:rsidR="009B111D" w:rsidRPr="009B111D" w:rsidRDefault="009B111D" w:rsidP="009B111D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B111D" w:rsidRPr="009B111D" w:rsidRDefault="009B111D" w:rsidP="009B111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B111D" w:rsidRPr="009B111D" w:rsidRDefault="009B111D" w:rsidP="009B1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55151C" w:rsidRPr="009B111D" w:rsidRDefault="0055151C" w:rsidP="009B111D">
      <w:pPr>
        <w:rPr>
          <w:lang w:val="ru-RU"/>
        </w:rPr>
      </w:pPr>
    </w:p>
    <w:sectPr w:rsidR="0055151C" w:rsidRPr="009B111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9374E"/>
    <w:multiLevelType w:val="hybridMultilevel"/>
    <w:tmpl w:val="1B2478DC"/>
    <w:lvl w:ilvl="0" w:tplc="5C8CD4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1D"/>
    <w:rsid w:val="001A15C1"/>
    <w:rsid w:val="0055151C"/>
    <w:rsid w:val="00993C51"/>
    <w:rsid w:val="009B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2BFE-CF28-459F-8268-9E5D0588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2957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2</cp:revision>
  <dcterms:created xsi:type="dcterms:W3CDTF">2023-06-07T07:31:00Z</dcterms:created>
  <dcterms:modified xsi:type="dcterms:W3CDTF">2023-06-07T07:31:00Z</dcterms:modified>
</cp:coreProperties>
</file>