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7A04" w:rsidRDefault="00B4393D">
      <w:pPr>
        <w:spacing w:after="0" w:line="240" w:lineRule="auto"/>
        <w:ind w:left="-141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bookmarkStart w:id="0" w:name="_heading=h.30j0zll" w:colFirst="0" w:colLast="0"/>
      <w:bookmarkEnd w:id="0"/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Довідка</w:t>
      </w:r>
      <w:proofErr w:type="spellEnd"/>
    </w:p>
    <w:p w14:paraId="00000002" w14:textId="77777777" w:rsidR="00B37A04" w:rsidRDefault="00B4393D">
      <w:pPr>
        <w:spacing w:after="0"/>
        <w:ind w:left="-141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</w:t>
      </w:r>
    </w:p>
    <w:p w14:paraId="00000003" w14:textId="77777777" w:rsidR="00B37A04" w:rsidRDefault="00B4393D">
      <w:pPr>
        <w:spacing w:after="0"/>
        <w:ind w:left="-141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втрат</w:t>
      </w:r>
      <w:proofErr w:type="spellEnd"/>
    </w:p>
    <w:p w14:paraId="00000004" w14:textId="0FE4361C" w:rsidR="00B37A04" w:rsidRPr="000E30A9" w:rsidRDefault="000E30A9">
      <w:pPr>
        <w:spacing w:after="0"/>
        <w:ind w:left="-141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val="uk-UA"/>
        </w:rPr>
        <w:t>Запорізькій початковій школі «Еврика»</w:t>
      </w:r>
    </w:p>
    <w:p w14:paraId="00000005" w14:textId="77777777" w:rsidR="00B37A04" w:rsidRDefault="00B4393D">
      <w:pPr>
        <w:spacing w:after="0"/>
        <w:ind w:left="-14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/>
          <w:b/>
          <w:color w:val="00000A"/>
          <w:sz w:val="28"/>
          <w:szCs w:val="28"/>
        </w:rPr>
        <w:t>підсумками</w:t>
      </w:r>
      <w:proofErr w:type="spellEnd"/>
      <w:r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І семестру 2024/2025 навчального року</w:t>
      </w:r>
    </w:p>
    <w:p w14:paraId="00000006" w14:textId="205BA98E" w:rsidR="00B37A04" w:rsidRPr="000E30A9" w:rsidRDefault="00B37A04">
      <w:pPr>
        <w:spacing w:after="0"/>
        <w:ind w:left="-141"/>
        <w:jc w:val="center"/>
        <w:rPr>
          <w:rFonts w:ascii="Times New Roman" w:eastAsia="Times New Roman" w:hAnsi="Times New Roman"/>
          <w:lang w:val="uk-UA"/>
        </w:rPr>
      </w:pPr>
    </w:p>
    <w:p w14:paraId="00000007" w14:textId="77777777" w:rsidR="00B37A04" w:rsidRDefault="00B4393D">
      <w:pPr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загальну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середню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«Про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 щодо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врегулювання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діяльності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стану», указу Президента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«Про</w:t>
      </w:r>
      <w:r>
        <w:rPr>
          <w:rFonts w:ascii="Times New Roman" w:eastAsia="Times New Roman" w:hAnsi="Times New Roman"/>
          <w:sz w:val="28"/>
          <w:szCs w:val="28"/>
        </w:rPr>
        <w:t xml:space="preserve"> введення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від 24.02.2022 № 2102-ІХ (із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від 24.02.2022 № 264/2022, Постанови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«Про початок навчального року під час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правового режиму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ві</w:t>
      </w:r>
      <w:r>
        <w:rPr>
          <w:rFonts w:ascii="Times New Roman" w:eastAsia="Times New Roman" w:hAnsi="Times New Roman"/>
          <w:sz w:val="28"/>
          <w:szCs w:val="28"/>
        </w:rPr>
        <w:t xml:space="preserve">д 28.07.2023 № 782,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доручення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Прем’єр-міністра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Верховної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освіти, науки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інновацій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«Про стан виконання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рекомендацій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слухань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Комітеті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Верховної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освіти, науки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інновацій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тему</w:t>
      </w:r>
      <w:r>
        <w:rPr>
          <w:rFonts w:ascii="Times New Roman" w:eastAsia="Times New Roman" w:hAnsi="Times New Roman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розриви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рівні загальної середньої освіти: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вимірювання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механізми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від 12.09.2023 № 04-24/17- 2023/198815,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річного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ВАЛКІВСЬКОГО ЛІЦЕЮ на 2024/2025 навчальний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адміністрацією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закладу проведено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моні</w:t>
      </w:r>
      <w:r>
        <w:rPr>
          <w:rFonts w:ascii="Times New Roman" w:eastAsia="Times New Roman" w:hAnsi="Times New Roman"/>
          <w:sz w:val="28"/>
          <w:szCs w:val="28"/>
        </w:rPr>
        <w:t>торинг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І семестр 2024/2025 навчального року.  </w:t>
      </w:r>
    </w:p>
    <w:p w14:paraId="00000008" w14:textId="6D05578B" w:rsidR="00B37A04" w:rsidRPr="000E30A9" w:rsidRDefault="00B4393D">
      <w:pPr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     Як один із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шляхів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побудови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освітньому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просторі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ефективної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системи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подолання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освітніх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 початок навчального року 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діагностувальні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робо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ти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визначено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теми з кожного предмету,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потребують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підсиленої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уваги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задля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вивчення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програмового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. Для реалізації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цих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завдань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передбачено: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індивідуальна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їх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мотивації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 навчання,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</w:t>
      </w:r>
      <w:r>
        <w:rPr>
          <w:rFonts w:ascii="Times New Roman" w:eastAsia="Times New Roman" w:hAnsi="Times New Roman"/>
          <w:sz w:val="28"/>
          <w:szCs w:val="28"/>
        </w:rPr>
        <w:t>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стресу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тривожності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навчання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подоланню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тісного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(онлайн</w:t>
      </w:r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консультування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чатах,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відеозв’язок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з метою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потреб і проблем кожного, їх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оцінювання навчальних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використання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рефлексії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різних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етапах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уроків;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інтерактивності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</w:t>
      </w:r>
      <w:r>
        <w:rPr>
          <w:rFonts w:ascii="Times New Roman" w:eastAsia="Times New Roman" w:hAnsi="Times New Roman"/>
          <w:sz w:val="28"/>
          <w:szCs w:val="28"/>
        </w:rPr>
        <w:t>нізації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навчального часу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навчання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розклад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уроків,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консультацій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використання часу для навчання);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інтеграція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впровадження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міжпредметних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зав’язків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тощо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З метою ви</w:t>
      </w:r>
      <w:r>
        <w:rPr>
          <w:rFonts w:ascii="Times New Roman" w:eastAsia="Times New Roman" w:hAnsi="Times New Roman"/>
          <w:sz w:val="28"/>
          <w:szCs w:val="28"/>
        </w:rPr>
        <w:t xml:space="preserve">вчення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результативності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проведено онлайн-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Ключовими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викликами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 педагоги назвали: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дистанційний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формат навчання,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обмеженість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способів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навчально-пізнавальної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діяльності,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викликані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обмеженням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світла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відсутністю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мережі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Інтернет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мотивації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нестабільний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психоемоційний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 та самих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викликані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внутрішніми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</w:t>
      </w:r>
      <w:r>
        <w:rPr>
          <w:rFonts w:ascii="Times New Roman" w:eastAsia="Times New Roman" w:hAnsi="Times New Roman"/>
          <w:sz w:val="28"/>
          <w:szCs w:val="28"/>
        </w:rPr>
        <w:t>реживаннями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відсутністю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відпочити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нічний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доби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сигналами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оповіщення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Повітряна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тривога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результати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анкетування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показали, що педагоги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визначили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суттєве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володіють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</w:t>
      </w:r>
      <w:r>
        <w:rPr>
          <w:rFonts w:ascii="Times New Roman" w:eastAsia="Times New Roman" w:hAnsi="Times New Roman"/>
          <w:sz w:val="28"/>
          <w:szCs w:val="28"/>
        </w:rPr>
        <w:t>іннями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необхідними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навчання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уміння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планувати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час,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організовувати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свою роботу,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завдання, здійснювати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Тобто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опрацювання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може бути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</w:t>
      </w:r>
      <w:r>
        <w:rPr>
          <w:rFonts w:ascii="Times New Roman" w:eastAsia="Times New Roman" w:hAnsi="Times New Roman"/>
          <w:sz w:val="28"/>
          <w:szCs w:val="28"/>
        </w:rPr>
        <w:t xml:space="preserve">іти.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складанням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коригуванням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календарно-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тематичного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0E30A9">
        <w:rPr>
          <w:rFonts w:ascii="Times New Roman" w:eastAsia="Times New Roman" w:hAnsi="Times New Roman"/>
          <w:sz w:val="28"/>
          <w:szCs w:val="28"/>
        </w:rPr>
        <w:t xml:space="preserve">лану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вчителі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адапт</w:t>
      </w:r>
      <w:r w:rsidR="000E30A9">
        <w:rPr>
          <w:rFonts w:ascii="Times New Roman" w:eastAsia="Times New Roman" w:hAnsi="Times New Roman"/>
          <w:sz w:val="28"/>
          <w:szCs w:val="28"/>
        </w:rPr>
        <w:t>ують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навчальну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програму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предмет</w:t>
      </w:r>
      <w:r w:rsidR="000E30A9">
        <w:rPr>
          <w:rFonts w:ascii="Times New Roman" w:eastAsia="Times New Roman" w:hAnsi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освіти. Для про</w:t>
      </w:r>
      <w:r w:rsidR="000E30A9">
        <w:rPr>
          <w:rFonts w:ascii="Times New Roman" w:eastAsia="Times New Roman" w:hAnsi="Times New Roman"/>
          <w:sz w:val="28"/>
          <w:szCs w:val="28"/>
        </w:rPr>
        <w:t xml:space="preserve">ведення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діагностувальних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робіт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учителі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розробле</w:t>
      </w:r>
      <w:r w:rsidR="000E30A9">
        <w:rPr>
          <w:rFonts w:ascii="Times New Roman" w:eastAsia="Times New Roman" w:hAnsi="Times New Roman"/>
          <w:sz w:val="28"/>
          <w:szCs w:val="28"/>
        </w:rPr>
        <w:t>ні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діагностувальні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адаптовані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можливостей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класу</w:t>
      </w:r>
      <w:proofErr w:type="spellEnd"/>
      <w:r w:rsidR="000E30A9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Педагоги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проводять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роботу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надолуження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</w:t>
      </w:r>
      <w:r w:rsidR="000E30A9">
        <w:rPr>
          <w:rFonts w:ascii="Times New Roman" w:eastAsia="Times New Roman" w:hAnsi="Times New Roman"/>
          <w:sz w:val="28"/>
          <w:szCs w:val="28"/>
        </w:rPr>
        <w:t xml:space="preserve">тніх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>: на кожному уроці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повторення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опанованим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інтеграцію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що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опрацьовується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план</w:t>
      </w:r>
      <w:r w:rsidR="000E30A9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0E30A9">
        <w:rPr>
          <w:rFonts w:ascii="Times New Roman" w:eastAsia="Times New Roman" w:hAnsi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повторення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опанованим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виділення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межах уроку</w:t>
      </w:r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окремого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часу для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опрацювання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позаурочний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час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наступним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проведенням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контрол</w:t>
      </w:r>
      <w:r w:rsidR="000E30A9">
        <w:rPr>
          <w:rFonts w:ascii="Times New Roman" w:eastAsia="Times New Roman" w:hAnsi="Times New Roman"/>
          <w:sz w:val="28"/>
          <w:szCs w:val="28"/>
        </w:rPr>
        <w:t>ю в межах уроку. У той же час педагог</w:t>
      </w:r>
      <w:r w:rsidR="000E30A9">
        <w:rPr>
          <w:rFonts w:ascii="Times New Roman" w:eastAsia="Times New Roman" w:hAnsi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організовують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індивідуальні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або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групові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консультації</w:t>
      </w:r>
      <w:proofErr w:type="spellEnd"/>
      <w:r w:rsidR="000E30A9" w:rsidRPr="000E30A9">
        <w:rPr>
          <w:rFonts w:ascii="Times New Roman" w:eastAsia="Times New Roman" w:hAnsi="Times New Roman"/>
          <w:sz w:val="28"/>
          <w:szCs w:val="28"/>
        </w:rPr>
        <w:t xml:space="preserve"> </w:t>
      </w:r>
      <w:r w:rsidR="000E30A9">
        <w:rPr>
          <w:rFonts w:ascii="Times New Roman" w:eastAsia="Times New Roman" w:hAnsi="Times New Roman"/>
          <w:sz w:val="28"/>
          <w:szCs w:val="28"/>
        </w:rPr>
        <w:t>за потреби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диференційоване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навчання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різнорівневих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r w:rsidR="000E30A9">
        <w:rPr>
          <w:rFonts w:ascii="Times New Roman" w:eastAsia="Times New Roman" w:hAnsi="Times New Roman"/>
          <w:sz w:val="28"/>
          <w:szCs w:val="28"/>
        </w:rPr>
        <w:t>руп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використо</w:t>
      </w:r>
      <w:r w:rsidR="000E30A9">
        <w:rPr>
          <w:rFonts w:ascii="Times New Roman" w:eastAsia="Times New Roman" w:hAnsi="Times New Roman"/>
          <w:sz w:val="28"/>
          <w:szCs w:val="28"/>
        </w:rPr>
        <w:t>вують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цифрові</w:t>
      </w:r>
      <w:proofErr w:type="spellEnd"/>
      <w:r w:rsidR="000E30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E30A9">
        <w:rPr>
          <w:rFonts w:ascii="Times New Roman" w:eastAsia="Times New Roman" w:hAnsi="Times New Roman"/>
          <w:sz w:val="28"/>
          <w:szCs w:val="28"/>
        </w:rPr>
        <w:t xml:space="preserve">показали, що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вчителі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надають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перевагу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формувальному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оцінюванню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результатів навчання із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фіксацією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бала 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обов’я</w:t>
      </w:r>
      <w:r>
        <w:rPr>
          <w:rFonts w:ascii="Times New Roman" w:eastAsia="Times New Roman" w:hAnsi="Times New Roman"/>
          <w:sz w:val="28"/>
          <w:szCs w:val="28"/>
        </w:rPr>
        <w:t>зковим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30A9">
        <w:rPr>
          <w:rFonts w:ascii="Times New Roman" w:eastAsia="Times New Roman" w:hAnsi="Times New Roman"/>
          <w:sz w:val="28"/>
          <w:szCs w:val="28"/>
        </w:rPr>
        <w:t>коментуванням</w:t>
      </w:r>
      <w:proofErr w:type="spellEnd"/>
      <w:r w:rsidR="000E30A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00000009" w14:textId="77777777" w:rsidR="00B37A04" w:rsidRDefault="00B4393D">
      <w:pPr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З метою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актуалізації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мотиваційного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аспекту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діяльності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освіти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процесі педагоги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використовують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освітні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інструменти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КВІЗи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Quiz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інтелектуальні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вікторини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роботу,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ранкову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зустріч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виконання завдань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випередження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менторство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порадництво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самооцінку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цільове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картки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творчі завдання,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пізнавальні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ігрові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моменти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інформаційно-технологічні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моменти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000000B" w14:textId="4E64CA73" w:rsidR="00B37A04" w:rsidRDefault="00B4393D" w:rsidP="003B52B5">
      <w:pPr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  З метою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навчанні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рівня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опанування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здобувачами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 навчального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>олоділи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із використанням технологій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дистанційного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навчання протягом І семестру 2024/2025 навчального року,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розбудови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внутрішньої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освіти, проведено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діагностувальні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 1-4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класах  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 м</w:t>
      </w:r>
      <w:r>
        <w:rPr>
          <w:rFonts w:ascii="Times New Roman" w:eastAsia="Times New Roman" w:hAnsi="Times New Roman"/>
          <w:sz w:val="28"/>
          <w:szCs w:val="28"/>
        </w:rPr>
        <w:t xml:space="preserve">атематики,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мови,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інтегрованого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курсу «Я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досліджую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світ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Порівнюючи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дані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результатів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діагностувальних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робіт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із результатами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закінчення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І семестру,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можемо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зробити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виснов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що рівні навчальних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досягнень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учнів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покращ</w:t>
      </w:r>
      <w:r w:rsidR="003B52B5">
        <w:rPr>
          <w:rFonts w:ascii="Times New Roman" w:eastAsia="Times New Roman" w:hAnsi="Times New Roman"/>
          <w:sz w:val="28"/>
          <w:szCs w:val="28"/>
          <w:highlight w:val="white"/>
        </w:rPr>
        <w:t>ились</w:t>
      </w:r>
      <w:proofErr w:type="spellEnd"/>
      <w:r w:rsidR="003B52B5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14:paraId="0000000C" w14:textId="77777777" w:rsidR="00B37A04" w:rsidRDefault="00B4393D">
      <w:pPr>
        <w:spacing w:after="0"/>
        <w:ind w:left="-141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вищезазначене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вважати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щодо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</w:rPr>
        <w:t>подолання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освітніх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</w:rPr>
        <w:t>втрат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</w:rPr>
        <w:t>підсумками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І семестру 2024/2025 навчального ро</w:t>
      </w: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задовільним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0000000D" w14:textId="77777777" w:rsidR="00B37A04" w:rsidRDefault="00B37A04">
      <w:pPr>
        <w:shd w:val="clear" w:color="auto" w:fill="FFFFFF"/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E" w14:textId="77777777" w:rsidR="00B37A04" w:rsidRDefault="00B37A04">
      <w:pPr>
        <w:shd w:val="clear" w:color="auto" w:fill="FFFFFF"/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</w:p>
    <w:p w14:paraId="0000000F" w14:textId="77777777" w:rsidR="00B37A04" w:rsidRDefault="00B4393D">
      <w:pPr>
        <w:shd w:val="clear" w:color="auto" w:fill="FFFFFF"/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GoBack"/>
      <w:r>
        <w:rPr>
          <w:rFonts w:ascii="Times New Roman" w:eastAsia="Times New Roman" w:hAnsi="Times New Roman"/>
          <w:sz w:val="28"/>
          <w:szCs w:val="28"/>
        </w:rPr>
        <w:t xml:space="preserve">Заступник директора </w:t>
      </w:r>
    </w:p>
    <w:p w14:paraId="00000010" w14:textId="20F5449E" w:rsidR="00B37A04" w:rsidRPr="003B52B5" w:rsidRDefault="00B4393D">
      <w:pPr>
        <w:spacing w:after="0"/>
        <w:ind w:left="-14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3B52B5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3B52B5">
        <w:rPr>
          <w:rFonts w:ascii="Times New Roman" w:eastAsia="Times New Roman" w:hAnsi="Times New Roman"/>
          <w:sz w:val="28"/>
          <w:szCs w:val="28"/>
          <w:lang w:val="uk-UA"/>
        </w:rPr>
        <w:t>Юлія ЛИСЕНКО</w:t>
      </w:r>
      <w:r w:rsidR="003B52B5" w:rsidRPr="003B52B5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2"/>
    <w:p w14:paraId="00000011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2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3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4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5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6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7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8" w14:textId="77777777" w:rsidR="00B37A04" w:rsidRDefault="00B37A04">
      <w:pPr>
        <w:spacing w:after="0"/>
        <w:ind w:left="-141"/>
        <w:rPr>
          <w:rFonts w:ascii="Times New Roman" w:eastAsia="Times New Roman" w:hAnsi="Times New Roman"/>
          <w:sz w:val="28"/>
          <w:szCs w:val="28"/>
        </w:rPr>
      </w:pPr>
    </w:p>
    <w:p w14:paraId="00000019" w14:textId="77777777" w:rsidR="00B37A04" w:rsidRDefault="00B37A04">
      <w:pPr>
        <w:spacing w:after="0"/>
        <w:ind w:left="-141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B37A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4"/>
    <w:rsid w:val="000E30A9"/>
    <w:rsid w:val="003B52B5"/>
    <w:rsid w:val="00B37A04"/>
    <w:rsid w:val="00B4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24E63"/>
  <w15:docId w15:val="{BC263D3D-326F-4E40-A1BA-0B4B9A7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D2"/>
    <w:rPr>
      <w:rFonts w:cs="Times New Roman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94E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2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pple-tab-span">
    <w:name w:val="apple-tab-span"/>
    <w:basedOn w:val="a0"/>
    <w:rsid w:val="00A422D1"/>
  </w:style>
  <w:style w:type="character" w:customStyle="1" w:styleId="a6">
    <w:name w:val="Основной текст_"/>
    <w:link w:val="10"/>
    <w:locked/>
    <w:rsid w:val="00271774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2717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Cs w:val="28"/>
      <w:lang w:val="uk-UA"/>
    </w:rPr>
  </w:style>
  <w:style w:type="paragraph" w:customStyle="1" w:styleId="cdt4ke">
    <w:name w:val="cdt4ke"/>
    <w:basedOn w:val="a"/>
    <w:rsid w:val="0001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table" w:styleId="a7">
    <w:name w:val="Table Grid"/>
    <w:basedOn w:val="a1"/>
    <w:uiPriority w:val="59"/>
    <w:rsid w:val="00D9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158D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5thD01ZphuII/K4TLB2KPFS5A==">CgMxLjAyCWguMzBqMHpsbDIIaC5namRneHM4AHIhMXlzTzI0eVQ0QXd5bFN1ZFdIbUdOdmFTWkdPZDByNFRh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5337</Characters>
  <Application>Microsoft Office Word</Application>
  <DocSecurity>0</DocSecurity>
  <Lines>104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vita.lavryk82@gmail.com</dc:creator>
  <cp:lastModifiedBy>Administrator</cp:lastModifiedBy>
  <cp:revision>3</cp:revision>
  <dcterms:created xsi:type="dcterms:W3CDTF">2025-04-18T12:36:00Z</dcterms:created>
  <dcterms:modified xsi:type="dcterms:W3CDTF">2025-04-18T12:36:00Z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3877f6109d9d3d60692750a918ca53c70ec7ff8ba15d2fa2f1b9bb32e8911fc6</vt:lpwstr>
  </property>
</Properties>
</file>